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B2B16" w14:textId="77777777" w:rsidR="00B66652" w:rsidRDefault="00B66652" w:rsidP="00B66652">
      <w:pPr>
        <w:shd w:val="clear" w:color="auto" w:fill="FFFFFF"/>
        <w:spacing w:after="0" w:line="240" w:lineRule="auto"/>
        <w:textAlignment w:val="baseline"/>
        <w:rPr>
          <w:rFonts w:ascii="Raleway" w:eastAsia="Times New Roman" w:hAnsi="Raleway" w:cs="Arial"/>
          <w:b/>
          <w:bCs/>
          <w:color w:val="282828"/>
          <w:sz w:val="23"/>
          <w:szCs w:val="23"/>
          <w:bdr w:val="none" w:sz="0" w:space="0" w:color="auto" w:frame="1"/>
          <w:lang w:eastAsia="ru-RU"/>
        </w:rPr>
      </w:pPr>
    </w:p>
    <w:p w14:paraId="3330E80C" w14:textId="77777777" w:rsidR="00B66652" w:rsidRDefault="00B66652" w:rsidP="00B66652">
      <w:pPr>
        <w:shd w:val="clear" w:color="auto" w:fill="FFFFFF"/>
        <w:spacing w:after="0" w:line="240" w:lineRule="auto"/>
        <w:textAlignment w:val="baseline"/>
        <w:rPr>
          <w:rFonts w:ascii="Raleway" w:eastAsia="Times New Roman" w:hAnsi="Raleway" w:cs="Arial"/>
          <w:b/>
          <w:bCs/>
          <w:color w:val="282828"/>
          <w:sz w:val="23"/>
          <w:szCs w:val="23"/>
          <w:bdr w:val="none" w:sz="0" w:space="0" w:color="auto" w:frame="1"/>
          <w:lang w:eastAsia="ru-RU"/>
        </w:rPr>
      </w:pPr>
      <w:r>
        <w:rPr>
          <w:color w:val="000000"/>
          <w:sz w:val="27"/>
          <w:szCs w:val="27"/>
          <w:shd w:val="clear" w:color="auto" w:fill="F0F6FC"/>
        </w:rPr>
        <w:t>Часто задаваемые вопросы, возникающие у потребителей, и ответы на них</w:t>
      </w:r>
    </w:p>
    <w:p w14:paraId="7642F457" w14:textId="77777777" w:rsidR="00B66652" w:rsidRDefault="00B66652" w:rsidP="00B66652">
      <w:pPr>
        <w:shd w:val="clear" w:color="auto" w:fill="FFFFFF"/>
        <w:spacing w:after="0" w:line="240" w:lineRule="auto"/>
        <w:textAlignment w:val="baseline"/>
        <w:rPr>
          <w:rFonts w:ascii="Raleway" w:eastAsia="Times New Roman" w:hAnsi="Raleway" w:cs="Arial"/>
          <w:b/>
          <w:bCs/>
          <w:color w:val="282828"/>
          <w:sz w:val="23"/>
          <w:szCs w:val="23"/>
          <w:bdr w:val="none" w:sz="0" w:space="0" w:color="auto" w:frame="1"/>
          <w:lang w:eastAsia="ru-RU"/>
        </w:rPr>
      </w:pPr>
    </w:p>
    <w:p w14:paraId="01A4A199" w14:textId="77777777" w:rsidR="00B66652" w:rsidRDefault="00B66652" w:rsidP="00B66652">
      <w:pPr>
        <w:shd w:val="clear" w:color="auto" w:fill="FFFFFF"/>
        <w:spacing w:after="0" w:line="240" w:lineRule="auto"/>
        <w:textAlignment w:val="baseline"/>
        <w:rPr>
          <w:rFonts w:ascii="Raleway" w:eastAsia="Times New Roman" w:hAnsi="Raleway" w:cs="Arial"/>
          <w:b/>
          <w:bCs/>
          <w:color w:val="282828"/>
          <w:sz w:val="23"/>
          <w:szCs w:val="23"/>
          <w:bdr w:val="none" w:sz="0" w:space="0" w:color="auto" w:frame="1"/>
          <w:lang w:eastAsia="ru-RU"/>
        </w:rPr>
      </w:pPr>
    </w:p>
    <w:p w14:paraId="23D824F4" w14:textId="77777777" w:rsidR="00B66652" w:rsidRPr="00B66652" w:rsidRDefault="00B66652" w:rsidP="00B6665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Raleway" w:eastAsia="Times New Roman" w:hAnsi="Raleway" w:cs="Arial"/>
          <w:b/>
          <w:bCs/>
          <w:color w:val="282828"/>
          <w:sz w:val="23"/>
          <w:szCs w:val="23"/>
          <w:lang w:eastAsia="ru-RU"/>
        </w:rPr>
      </w:pPr>
      <w:r w:rsidRPr="00B66652">
        <w:rPr>
          <w:rFonts w:ascii="Raleway" w:eastAsia="Times New Roman" w:hAnsi="Raleway" w:cs="Arial"/>
          <w:b/>
          <w:bCs/>
          <w:color w:val="282828"/>
          <w:sz w:val="23"/>
          <w:szCs w:val="23"/>
          <w:bdr w:val="none" w:sz="0" w:space="0" w:color="auto" w:frame="1"/>
          <w:lang w:eastAsia="ru-RU"/>
        </w:rPr>
        <w:t>Как осуществить технологическое присоединение?</w:t>
      </w:r>
    </w:p>
    <w:p w14:paraId="360E6B3A" w14:textId="77777777" w:rsidR="00B66652" w:rsidRPr="00B66652" w:rsidRDefault="00B66652" w:rsidP="00B6665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7D7D7D"/>
          <w:sz w:val="21"/>
          <w:szCs w:val="21"/>
          <w:lang w:eastAsia="ru-RU"/>
        </w:rPr>
      </w:pPr>
      <w:r w:rsidRPr="00B66652">
        <w:rPr>
          <w:rFonts w:ascii="Arial" w:eastAsia="Times New Roman" w:hAnsi="Arial" w:cs="Arial"/>
          <w:color w:val="7D7D7D"/>
          <w:sz w:val="21"/>
          <w:szCs w:val="21"/>
          <w:lang w:eastAsia="ru-RU"/>
        </w:rPr>
        <w:t xml:space="preserve">Процедура технологического присоединения к сетям </w:t>
      </w:r>
      <w:r>
        <w:rPr>
          <w:rFonts w:ascii="Arial" w:eastAsia="Times New Roman" w:hAnsi="Arial" w:cs="Arial"/>
          <w:color w:val="7D7D7D"/>
          <w:sz w:val="21"/>
          <w:szCs w:val="21"/>
          <w:lang w:eastAsia="ru-RU"/>
        </w:rPr>
        <w:t>МУП «ТЭСК»</w:t>
      </w:r>
      <w:r w:rsidRPr="00B66652">
        <w:rPr>
          <w:rFonts w:ascii="Arial" w:eastAsia="Times New Roman" w:hAnsi="Arial" w:cs="Arial"/>
          <w:color w:val="7D7D7D"/>
          <w:sz w:val="21"/>
          <w:szCs w:val="21"/>
          <w:lang w:eastAsia="ru-RU"/>
        </w:rPr>
        <w:t xml:space="preserve"> осуществляется в соответствии с Правилами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 к электрическим сетям, утвержденными постановлением Правительства Российской Федерации от 27.12.2004 №861 в действующей редакции (далее - Правила).</w:t>
      </w:r>
    </w:p>
    <w:p w14:paraId="62345318" w14:textId="77777777" w:rsidR="00B66652" w:rsidRDefault="00B66652" w:rsidP="00B6665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7D7D7D"/>
          <w:sz w:val="21"/>
          <w:szCs w:val="21"/>
          <w:lang w:eastAsia="ru-RU"/>
        </w:rPr>
      </w:pPr>
    </w:p>
    <w:p w14:paraId="0C6498BD" w14:textId="77777777" w:rsidR="00B66652" w:rsidRDefault="00B66652" w:rsidP="00B6665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7D7D7D"/>
          <w:sz w:val="21"/>
          <w:szCs w:val="21"/>
          <w:lang w:eastAsia="ru-RU"/>
        </w:rPr>
      </w:pPr>
    </w:p>
    <w:p w14:paraId="0A44360C" w14:textId="77777777" w:rsidR="00333055" w:rsidRPr="00333055" w:rsidRDefault="00333055" w:rsidP="0033305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7D7D7D"/>
          <w:sz w:val="21"/>
          <w:szCs w:val="21"/>
          <w:lang w:eastAsia="ru-RU"/>
        </w:rPr>
      </w:pPr>
      <w:r w:rsidRPr="00333055">
        <w:rPr>
          <w:rFonts w:ascii="Arial" w:eastAsia="Times New Roman" w:hAnsi="Arial" w:cs="Arial"/>
          <w:color w:val="7D7D7D"/>
          <w:sz w:val="21"/>
          <w:szCs w:val="21"/>
          <w:lang w:eastAsia="ru-RU"/>
        </w:rPr>
        <w:t>В соответствии с п.8. Правил, для заключения договора заявитель направляет заявку в любую сетевую организацию, объекты электросетевого хозяйства которой расположены на расстоянии 300м от границ участка заявителя и в ближайшую, если на расстоянии 300м объекты электросетевого хозяйства отсутствуют. Заявка направляется по формам согласно приложениям N 4 – 7 любым способом ее подачи.</w:t>
      </w:r>
    </w:p>
    <w:p w14:paraId="75DA245A" w14:textId="77777777" w:rsidR="00B66652" w:rsidRDefault="00B66652" w:rsidP="00B6665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7D7D7D"/>
          <w:sz w:val="21"/>
          <w:szCs w:val="21"/>
          <w:lang w:eastAsia="ru-RU"/>
        </w:rPr>
      </w:pPr>
    </w:p>
    <w:p w14:paraId="4CB1812A" w14:textId="77777777" w:rsidR="00B66652" w:rsidRPr="00B66652" w:rsidRDefault="00B66652" w:rsidP="00B6665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7D7D7D"/>
          <w:sz w:val="21"/>
          <w:szCs w:val="21"/>
          <w:lang w:eastAsia="ru-RU"/>
        </w:rPr>
      </w:pPr>
      <w:r w:rsidRPr="00B66652">
        <w:rPr>
          <w:rFonts w:ascii="Arial" w:eastAsia="Times New Roman" w:hAnsi="Arial" w:cs="Arial"/>
          <w:color w:val="7D7D7D"/>
          <w:sz w:val="21"/>
          <w:szCs w:val="21"/>
          <w:lang w:eastAsia="ru-RU"/>
        </w:rPr>
        <w:t>В соответствии с п.10. Правил, к заявке прилагаются следующие документы:</w:t>
      </w:r>
    </w:p>
    <w:p w14:paraId="50B4F476" w14:textId="77777777" w:rsidR="00B66652" w:rsidRPr="00B66652" w:rsidRDefault="00B66652" w:rsidP="00B6665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7D7D7D"/>
          <w:sz w:val="21"/>
          <w:szCs w:val="21"/>
          <w:lang w:eastAsia="ru-RU"/>
        </w:rPr>
      </w:pPr>
      <w:r w:rsidRPr="00B66652">
        <w:rPr>
          <w:rFonts w:ascii="Arial" w:eastAsia="Times New Roman" w:hAnsi="Arial" w:cs="Arial"/>
          <w:color w:val="7D7D7D"/>
          <w:sz w:val="21"/>
          <w:szCs w:val="21"/>
          <w:lang w:eastAsia="ru-RU"/>
        </w:rPr>
        <w:t>а) план расположения энергопринимающих устройств, которые необходимо присоединить к электрическим сетям сетевой организации;</w:t>
      </w:r>
    </w:p>
    <w:p w14:paraId="4913224A" w14:textId="23EDACFF" w:rsidR="00B66652" w:rsidRPr="00B66652" w:rsidRDefault="00B66652" w:rsidP="00B6665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7D7D7D"/>
          <w:sz w:val="21"/>
          <w:szCs w:val="21"/>
          <w:lang w:eastAsia="ru-RU"/>
        </w:rPr>
      </w:pPr>
      <w:r w:rsidRPr="00B66652">
        <w:rPr>
          <w:rFonts w:ascii="Arial" w:eastAsia="Times New Roman" w:hAnsi="Arial" w:cs="Arial"/>
          <w:color w:val="7D7D7D"/>
          <w:sz w:val="21"/>
          <w:szCs w:val="21"/>
          <w:lang w:eastAsia="ru-RU"/>
        </w:rPr>
        <w:t xml:space="preserve">б) </w:t>
      </w:r>
      <w:r w:rsidR="00333055">
        <w:rPr>
          <w:rFonts w:ascii="Arial" w:eastAsia="Times New Roman" w:hAnsi="Arial" w:cs="Arial"/>
          <w:color w:val="7D7D7D"/>
          <w:sz w:val="21"/>
          <w:szCs w:val="21"/>
          <w:lang w:eastAsia="ru-RU"/>
        </w:rPr>
        <w:t xml:space="preserve">к </w:t>
      </w:r>
      <w:r w:rsidR="00FF3682">
        <w:rPr>
          <w:rFonts w:ascii="Arial" w:eastAsia="Times New Roman" w:hAnsi="Arial" w:cs="Arial"/>
          <w:color w:val="7D7D7D"/>
          <w:sz w:val="21"/>
          <w:szCs w:val="21"/>
          <w:lang w:eastAsia="ru-RU"/>
        </w:rPr>
        <w:t>АО</w:t>
      </w:r>
      <w:r w:rsidR="00333055">
        <w:rPr>
          <w:rFonts w:ascii="Arial" w:eastAsia="Times New Roman" w:hAnsi="Arial" w:cs="Arial"/>
          <w:color w:val="7D7D7D"/>
          <w:sz w:val="21"/>
          <w:szCs w:val="21"/>
          <w:lang w:eastAsia="ru-RU"/>
        </w:rPr>
        <w:t xml:space="preserve"> «ТЭСК» не относится (сети 35 кВ и выше отсутствуют)</w:t>
      </w:r>
    </w:p>
    <w:p w14:paraId="7E175F66" w14:textId="77777777" w:rsidR="00B66652" w:rsidRPr="00B66652" w:rsidRDefault="00B66652" w:rsidP="00B6665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7D7D7D"/>
          <w:sz w:val="21"/>
          <w:szCs w:val="21"/>
          <w:lang w:eastAsia="ru-RU"/>
        </w:rPr>
      </w:pPr>
      <w:r w:rsidRPr="00B66652">
        <w:rPr>
          <w:rFonts w:ascii="Arial" w:eastAsia="Times New Roman" w:hAnsi="Arial" w:cs="Arial"/>
          <w:color w:val="7D7D7D"/>
          <w:sz w:val="21"/>
          <w:szCs w:val="21"/>
          <w:lang w:eastAsia="ru-RU"/>
        </w:rPr>
        <w:t>в) перечень и мощность энергопринимающих устройств, которые могут быть присоединены к устройствам противоаварийной автоматики;</w:t>
      </w:r>
    </w:p>
    <w:p w14:paraId="61B3C92F" w14:textId="77777777" w:rsidR="00B66652" w:rsidRPr="00B66652" w:rsidRDefault="00B66652" w:rsidP="00B6665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7D7D7D"/>
          <w:sz w:val="21"/>
          <w:szCs w:val="21"/>
          <w:lang w:eastAsia="ru-RU"/>
        </w:rPr>
      </w:pPr>
      <w:r w:rsidRPr="00B66652">
        <w:rPr>
          <w:rFonts w:ascii="Arial" w:eastAsia="Times New Roman" w:hAnsi="Arial" w:cs="Arial"/>
          <w:color w:val="7D7D7D"/>
          <w:sz w:val="21"/>
          <w:szCs w:val="21"/>
          <w:lang w:eastAsia="ru-RU"/>
        </w:rPr>
        <w:t>г) копия документа, подтверждающего право собственности или иное предусмотренное законом основание на объект капитального строительства (нежилое помещение в таком объекте капитального строительства) и (или) земельный участок, на котором расположены (будут располагаться) объекты заявителя, либо право собственности или иное предусмотренное законом основание на энергопринимающие устройства (для заявителей, планирующих осуществить технологическое присоединение энергопринимающих устройств потребителей, расположенных в нежилых помещениях многоквартирных домов или иных объектах капитального строительства, - копия документа, подтверждающего право собственности или иное предусмотренное законом основание на нежилое помещение в таком многоквартирном доме или ином объекте капитального строительства);</w:t>
      </w:r>
    </w:p>
    <w:p w14:paraId="4939F71A" w14:textId="77777777" w:rsidR="00B66652" w:rsidRPr="00B66652" w:rsidRDefault="00B66652" w:rsidP="00B6665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7D7D7D"/>
          <w:sz w:val="21"/>
          <w:szCs w:val="21"/>
          <w:lang w:eastAsia="ru-RU"/>
        </w:rPr>
      </w:pPr>
      <w:r w:rsidRPr="00B66652">
        <w:rPr>
          <w:rFonts w:ascii="Arial" w:eastAsia="Times New Roman" w:hAnsi="Arial" w:cs="Arial"/>
          <w:color w:val="7D7D7D"/>
          <w:sz w:val="21"/>
          <w:szCs w:val="21"/>
          <w:lang w:eastAsia="ru-RU"/>
        </w:rPr>
        <w:t>д) для юридических лиц - выписка из Единого государственного реестра юридических лиц, для индивидуальных предпринимателей - выписка из Единого государственного реестра индивидуальных предпринимателей, а также доверенность или иные документы, подтверждающие полномочия представителя заявителя, подающего и получающего документы, в случае если заявка подается в сетевую организацию представителем заявителя, копия паспорта гражданина Российской Федерации или иного документа, удостоверяющего личность, если заявителем выступает индивидуальный предприниматель или гражданин;</w:t>
      </w:r>
    </w:p>
    <w:p w14:paraId="4FC970EB" w14:textId="77777777" w:rsidR="00B66652" w:rsidRDefault="00B66652" w:rsidP="00B6665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7D7D7D"/>
          <w:sz w:val="21"/>
          <w:szCs w:val="21"/>
          <w:lang w:eastAsia="ru-RU"/>
        </w:rPr>
      </w:pPr>
      <w:r w:rsidRPr="00B66652">
        <w:rPr>
          <w:rFonts w:ascii="Arial" w:eastAsia="Times New Roman" w:hAnsi="Arial" w:cs="Arial"/>
          <w:color w:val="7D7D7D"/>
          <w:sz w:val="21"/>
          <w:szCs w:val="21"/>
          <w:lang w:eastAsia="ru-RU"/>
        </w:rPr>
        <w:t>ж) в случае технологического присоединения энергопринимающих устройств, находящихся в нежилых помещениях, расположенных в многоквартирных домах и иных объектах капитального строительства, копия документа, подтверждающего согласие организации, осуществляющей управление многоквартирным домом, при наличии у такой организации соответствующих полномочий либо при ее отсутствии или отсутствии у нее полномочий согласие общего собрания владельцев жилых помещений многоквартирного дома на организацию присоединения нежилого помещения отдельными линиями от вводного устройства (вводно-распределительного устройства, главного распределительного щита), установленного на вводе питающей линии сетевой организации в соответствующее здание или его обособленную часть (если для соответствующего нежилого помещения проектом на многоквартирный дом не предусмотрено индивидуальное вводно-распределительное устройство с непосредственным присоединением к питающей линии сетевой организации).</w:t>
      </w:r>
    </w:p>
    <w:p w14:paraId="7DFDC45B" w14:textId="77777777" w:rsidR="00B66652" w:rsidRDefault="00B66652" w:rsidP="00B6665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7D7D7D"/>
          <w:sz w:val="21"/>
          <w:szCs w:val="21"/>
          <w:lang w:eastAsia="ru-RU"/>
        </w:rPr>
      </w:pPr>
    </w:p>
    <w:p w14:paraId="0B62C0DC" w14:textId="77777777" w:rsidR="00B66652" w:rsidRPr="00B66652" w:rsidRDefault="00B66652" w:rsidP="00B6665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Raleway" w:eastAsia="Times New Roman" w:hAnsi="Raleway" w:cs="Arial"/>
          <w:b/>
          <w:bCs/>
          <w:color w:val="282828"/>
          <w:sz w:val="23"/>
          <w:szCs w:val="23"/>
          <w:lang w:eastAsia="ru-RU"/>
        </w:rPr>
      </w:pPr>
      <w:r w:rsidRPr="00B66652">
        <w:rPr>
          <w:rFonts w:ascii="Raleway" w:eastAsia="Times New Roman" w:hAnsi="Raleway" w:cs="Arial"/>
          <w:b/>
          <w:bCs/>
          <w:color w:val="282828"/>
          <w:sz w:val="23"/>
          <w:szCs w:val="23"/>
          <w:bdr w:val="none" w:sz="0" w:space="0" w:color="auto" w:frame="1"/>
          <w:lang w:eastAsia="ru-RU"/>
        </w:rPr>
        <w:t>Каким образом изменить категорию надежности энергоснабжения, куда для этого обращаться?</w:t>
      </w:r>
    </w:p>
    <w:p w14:paraId="668D7DAE" w14:textId="77777777" w:rsidR="00B66652" w:rsidRPr="00B66652" w:rsidRDefault="00B66652" w:rsidP="00B6665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7D7D7D"/>
          <w:sz w:val="21"/>
          <w:szCs w:val="21"/>
          <w:lang w:eastAsia="ru-RU"/>
        </w:rPr>
      </w:pPr>
      <w:r w:rsidRPr="00B66652">
        <w:rPr>
          <w:rFonts w:ascii="Arial" w:eastAsia="Times New Roman" w:hAnsi="Arial" w:cs="Arial"/>
          <w:color w:val="7D7D7D"/>
          <w:sz w:val="21"/>
          <w:szCs w:val="21"/>
          <w:lang w:eastAsia="ru-RU"/>
        </w:rPr>
        <w:t xml:space="preserve">Процедура изменения категории надежности электроснабжения осуществляется в соответствии с Правилами технологического присоединения энергопринимающих устройств </w:t>
      </w:r>
      <w:r w:rsidRPr="00B66652">
        <w:rPr>
          <w:rFonts w:ascii="Arial" w:eastAsia="Times New Roman" w:hAnsi="Arial" w:cs="Arial"/>
          <w:color w:val="7D7D7D"/>
          <w:sz w:val="21"/>
          <w:szCs w:val="21"/>
          <w:lang w:eastAsia="ru-RU"/>
        </w:rPr>
        <w:lastRenderedPageBreak/>
        <w:t>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 к электрическим сетям, утвержденными постановлением Правительства Российской Федерации от 27.12.2004 №861 в действующей редакции (далее - Правила).</w:t>
      </w:r>
    </w:p>
    <w:p w14:paraId="5D1B5A2B" w14:textId="77777777" w:rsidR="00B66652" w:rsidRPr="00B66652" w:rsidRDefault="00B66652" w:rsidP="00B6665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7D7D7D"/>
          <w:sz w:val="21"/>
          <w:szCs w:val="21"/>
          <w:lang w:eastAsia="ru-RU"/>
        </w:rPr>
      </w:pPr>
      <w:r w:rsidRPr="00B66652">
        <w:rPr>
          <w:rFonts w:ascii="Arial" w:eastAsia="Times New Roman" w:hAnsi="Arial" w:cs="Arial"/>
          <w:color w:val="7D7D7D"/>
          <w:sz w:val="21"/>
          <w:szCs w:val="21"/>
          <w:lang w:eastAsia="ru-RU"/>
        </w:rPr>
        <w:t>В соответствии с п.14 (1) Правил выбор категории надёжности электроснабжения осуществляется заявителем самостоятельно.</w:t>
      </w:r>
    </w:p>
    <w:p w14:paraId="7D5F1B47" w14:textId="77777777" w:rsidR="00B66652" w:rsidRPr="00B66652" w:rsidRDefault="00B66652" w:rsidP="00B6665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7D7D7D"/>
          <w:sz w:val="21"/>
          <w:szCs w:val="21"/>
          <w:lang w:eastAsia="ru-RU"/>
        </w:rPr>
      </w:pPr>
      <w:r w:rsidRPr="00B66652">
        <w:rPr>
          <w:rFonts w:ascii="Arial" w:eastAsia="Times New Roman" w:hAnsi="Arial" w:cs="Arial"/>
          <w:color w:val="7D7D7D"/>
          <w:sz w:val="21"/>
          <w:szCs w:val="21"/>
          <w:lang w:eastAsia="ru-RU"/>
        </w:rPr>
        <w:t>Для изменения категории надежности электроснабжения необходимо обратиться в сетевую организацию с заявкой на технологическое присоединение в соответствии с разделом II Правил.</w:t>
      </w:r>
    </w:p>
    <w:p w14:paraId="44A67611" w14:textId="77777777" w:rsidR="00B66652" w:rsidRPr="00B66652" w:rsidRDefault="00B66652" w:rsidP="00B6665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7D7D7D"/>
          <w:sz w:val="21"/>
          <w:szCs w:val="21"/>
          <w:lang w:eastAsia="ru-RU"/>
        </w:rPr>
      </w:pPr>
    </w:p>
    <w:p w14:paraId="410C4D02" w14:textId="77777777" w:rsidR="00B66652" w:rsidRPr="00B66652" w:rsidRDefault="00B66652" w:rsidP="00B6665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Raleway" w:eastAsia="Times New Roman" w:hAnsi="Raleway" w:cs="Arial"/>
          <w:b/>
          <w:bCs/>
          <w:color w:val="282828"/>
          <w:sz w:val="23"/>
          <w:szCs w:val="23"/>
          <w:lang w:eastAsia="ru-RU"/>
        </w:rPr>
      </w:pPr>
      <w:r w:rsidRPr="00B66652">
        <w:rPr>
          <w:rFonts w:ascii="Raleway" w:eastAsia="Times New Roman" w:hAnsi="Raleway" w:cs="Arial"/>
          <w:b/>
          <w:bCs/>
          <w:color w:val="282828"/>
          <w:sz w:val="23"/>
          <w:szCs w:val="23"/>
          <w:bdr w:val="none" w:sz="0" w:space="0" w:color="auto" w:frame="1"/>
          <w:lang w:eastAsia="ru-RU"/>
        </w:rPr>
        <w:t>Кто обязан следить за состоянием ЛЭП и электрооборудования от которого технологически подключены домовладения потребителей?</w:t>
      </w:r>
    </w:p>
    <w:p w14:paraId="0FF30F9C" w14:textId="77777777" w:rsidR="00DB50BC" w:rsidRPr="00DB50BC" w:rsidRDefault="00DB50BC" w:rsidP="00DB50B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7D7D7D"/>
          <w:sz w:val="21"/>
          <w:szCs w:val="21"/>
          <w:lang w:eastAsia="ru-RU"/>
        </w:rPr>
      </w:pPr>
      <w:r w:rsidRPr="00DB50BC">
        <w:rPr>
          <w:rFonts w:ascii="Arial" w:eastAsia="Times New Roman" w:hAnsi="Arial" w:cs="Arial"/>
          <w:color w:val="7D7D7D"/>
          <w:sz w:val="21"/>
          <w:szCs w:val="21"/>
          <w:lang w:eastAsia="ru-RU"/>
        </w:rPr>
        <w:t>Эксплуатация ЛЭП и электрооборудования производится сетевой организацией в зоне ответственности которой находятся данные объекты электросетевого хозяйства (зоны ответственности сторон обозначены и описаны в актах технологического присоединения) согласно «Правил организации технического обслуживания и ремонта оборудования зданий и сооружений электростанций и сетей СО 34.04.181-2003». Правила определяют периодичность осмотров и ремонтов электрооборудования на основании которых проводятся мероприятия по выявлению и устранению дефектов оборудования.</w:t>
      </w:r>
    </w:p>
    <w:p w14:paraId="7AAA8AE4" w14:textId="77777777" w:rsidR="00B66652" w:rsidRPr="00B66652" w:rsidRDefault="00B66652" w:rsidP="00B66652">
      <w:pPr>
        <w:shd w:val="clear" w:color="auto" w:fill="FFFFFF"/>
        <w:spacing w:after="0" w:line="240" w:lineRule="auto"/>
        <w:textAlignment w:val="baseline"/>
        <w:rPr>
          <w:rFonts w:ascii="Raleway" w:eastAsia="Times New Roman" w:hAnsi="Raleway" w:cs="Arial"/>
          <w:b/>
          <w:bCs/>
          <w:color w:val="282828"/>
          <w:sz w:val="23"/>
          <w:szCs w:val="23"/>
          <w:lang w:eastAsia="ru-RU"/>
        </w:rPr>
      </w:pPr>
    </w:p>
    <w:p w14:paraId="7B9F4802" w14:textId="77777777" w:rsidR="00B66652" w:rsidRPr="00B66652" w:rsidRDefault="00B66652" w:rsidP="00B6665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Raleway" w:eastAsia="Times New Roman" w:hAnsi="Raleway" w:cs="Arial"/>
          <w:b/>
          <w:bCs/>
          <w:color w:val="282828"/>
          <w:sz w:val="23"/>
          <w:szCs w:val="23"/>
          <w:bdr w:val="none" w:sz="0" w:space="0" w:color="auto" w:frame="1"/>
          <w:lang w:eastAsia="ru-RU"/>
        </w:rPr>
      </w:pPr>
      <w:r w:rsidRPr="00B66652">
        <w:rPr>
          <w:rFonts w:ascii="Raleway" w:eastAsia="Times New Roman" w:hAnsi="Raleway" w:cs="Arial"/>
          <w:b/>
          <w:bCs/>
          <w:color w:val="282828"/>
          <w:sz w:val="23"/>
          <w:szCs w:val="23"/>
          <w:bdr w:val="none" w:sz="0" w:space="0" w:color="auto" w:frame="1"/>
          <w:lang w:eastAsia="ru-RU"/>
        </w:rPr>
        <w:t>Кто несет ответственность за качество поставляемой электроэнергии?</w:t>
      </w:r>
    </w:p>
    <w:p w14:paraId="289A663F" w14:textId="77777777" w:rsidR="00B66652" w:rsidRDefault="00B66652" w:rsidP="00B6665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7D7D7D"/>
          <w:sz w:val="21"/>
          <w:szCs w:val="21"/>
          <w:lang w:eastAsia="ru-RU"/>
        </w:rPr>
      </w:pPr>
      <w:r w:rsidRPr="00B66652">
        <w:rPr>
          <w:rFonts w:ascii="Arial" w:eastAsia="Times New Roman" w:hAnsi="Arial" w:cs="Arial"/>
          <w:color w:val="7D7D7D"/>
          <w:sz w:val="21"/>
          <w:szCs w:val="21"/>
          <w:lang w:eastAsia="ru-RU"/>
        </w:rPr>
        <w:t>В силу статьи 38 Федерального закона от 26.03.2003 № 35-ФЗ «об электроэнергетике» субъекты электроэнергетики, обеспечивающие поставки электрической энергии потребителям электрической энергии, в том числе энергосбытовые организации, гарантирующие поставщики и территориальные сетевые организации (в пределах своей ответственности), отвечают перед потребителями электрической энергии за надежность обеспечения их электрической энергией и ее качество в соответствии с требованиями технических регламентов и иными обязательными требованиями.</w:t>
      </w:r>
    </w:p>
    <w:p w14:paraId="4651398E" w14:textId="77777777" w:rsidR="00B66652" w:rsidRPr="00B66652" w:rsidRDefault="00B66652" w:rsidP="00B6665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7D7D7D"/>
          <w:sz w:val="21"/>
          <w:szCs w:val="21"/>
          <w:lang w:eastAsia="ru-RU"/>
        </w:rPr>
      </w:pPr>
    </w:p>
    <w:p w14:paraId="3519DF0B" w14:textId="77777777" w:rsidR="00F958E0" w:rsidRDefault="00F958E0"/>
    <w:p w14:paraId="3C8E7666" w14:textId="77777777" w:rsidR="00B66652" w:rsidRDefault="00B66652"/>
    <w:p w14:paraId="4060F2E2" w14:textId="77777777" w:rsidR="00B66652" w:rsidRDefault="00B66652"/>
    <w:sectPr w:rsidR="00B666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aleway">
    <w:altName w:val="Times New Roman"/>
    <w:charset w:val="CC"/>
    <w:family w:val="auto"/>
    <w:pitch w:val="variable"/>
    <w:sig w:usb0="A00002FF" w:usb1="5000205B" w:usb2="00000000" w:usb3="00000000" w:csb0="000001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E6AD4"/>
    <w:multiLevelType w:val="multilevel"/>
    <w:tmpl w:val="0EE6D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F84ED9"/>
    <w:multiLevelType w:val="multilevel"/>
    <w:tmpl w:val="4CEA2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720097"/>
    <w:multiLevelType w:val="multilevel"/>
    <w:tmpl w:val="B35C5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956A8E"/>
    <w:multiLevelType w:val="multilevel"/>
    <w:tmpl w:val="2FC62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6626BE"/>
    <w:multiLevelType w:val="multilevel"/>
    <w:tmpl w:val="DDE64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4688905">
    <w:abstractNumId w:val="4"/>
  </w:num>
  <w:num w:numId="2" w16cid:durableId="2030062168">
    <w:abstractNumId w:val="2"/>
  </w:num>
  <w:num w:numId="3" w16cid:durableId="757600800">
    <w:abstractNumId w:val="1"/>
  </w:num>
  <w:num w:numId="4" w16cid:durableId="333459334">
    <w:abstractNumId w:val="3"/>
  </w:num>
  <w:num w:numId="5" w16cid:durableId="33307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C96"/>
    <w:rsid w:val="00333055"/>
    <w:rsid w:val="00B36ABC"/>
    <w:rsid w:val="00B66652"/>
    <w:rsid w:val="00D40C96"/>
    <w:rsid w:val="00DB50BC"/>
    <w:rsid w:val="00F958E0"/>
    <w:rsid w:val="00FF3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4DAA7"/>
  <w15:chartTrackingRefBased/>
  <w15:docId w15:val="{EFA8B4D8-9772-4E28-B8C6-299057716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5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3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59774">
          <w:marLeft w:val="0"/>
          <w:marRight w:val="0"/>
          <w:marTop w:val="0"/>
          <w:marBottom w:val="0"/>
          <w:divBdr>
            <w:top w:val="single" w:sz="6" w:space="0" w:color="B2B2B2"/>
            <w:left w:val="single" w:sz="6" w:space="0" w:color="B2B2B2"/>
            <w:bottom w:val="none" w:sz="0" w:space="1" w:color="auto"/>
            <w:right w:val="single" w:sz="6" w:space="0" w:color="B2B2B2"/>
          </w:divBdr>
        </w:div>
        <w:div w:id="34374615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7" w:color="B2B2B2"/>
            <w:bottom w:val="single" w:sz="6" w:space="23" w:color="B2B2B2"/>
            <w:right w:val="single" w:sz="6" w:space="20" w:color="B2B2B2"/>
          </w:divBdr>
        </w:div>
      </w:divsChild>
    </w:div>
    <w:div w:id="3273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947046">
          <w:marLeft w:val="0"/>
          <w:marRight w:val="0"/>
          <w:marTop w:val="0"/>
          <w:marBottom w:val="0"/>
          <w:divBdr>
            <w:top w:val="single" w:sz="6" w:space="0" w:color="B2B2B2"/>
            <w:left w:val="single" w:sz="6" w:space="0" w:color="B2B2B2"/>
            <w:bottom w:val="none" w:sz="0" w:space="1" w:color="auto"/>
            <w:right w:val="single" w:sz="6" w:space="0" w:color="B2B2B2"/>
          </w:divBdr>
        </w:div>
        <w:div w:id="143112458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7" w:color="B2B2B2"/>
            <w:bottom w:val="single" w:sz="6" w:space="23" w:color="B2B2B2"/>
            <w:right w:val="single" w:sz="6" w:space="20" w:color="B2B2B2"/>
          </w:divBdr>
        </w:div>
      </w:divsChild>
    </w:div>
    <w:div w:id="32829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77038">
          <w:marLeft w:val="0"/>
          <w:marRight w:val="0"/>
          <w:marTop w:val="0"/>
          <w:marBottom w:val="0"/>
          <w:divBdr>
            <w:top w:val="single" w:sz="6" w:space="0" w:color="B2B2B2"/>
            <w:left w:val="single" w:sz="6" w:space="0" w:color="B2B2B2"/>
            <w:bottom w:val="none" w:sz="0" w:space="1" w:color="auto"/>
            <w:right w:val="single" w:sz="6" w:space="0" w:color="B2B2B2"/>
          </w:divBdr>
        </w:div>
        <w:div w:id="204913644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7" w:color="B2B2B2"/>
            <w:bottom w:val="single" w:sz="6" w:space="23" w:color="B2B2B2"/>
            <w:right w:val="single" w:sz="6" w:space="20" w:color="B2B2B2"/>
          </w:divBdr>
        </w:div>
      </w:divsChild>
    </w:div>
    <w:div w:id="72981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139388">
          <w:marLeft w:val="0"/>
          <w:marRight w:val="0"/>
          <w:marTop w:val="0"/>
          <w:marBottom w:val="0"/>
          <w:divBdr>
            <w:top w:val="single" w:sz="6" w:space="0" w:color="B2B2B2"/>
            <w:left w:val="single" w:sz="6" w:space="0" w:color="B2B2B2"/>
            <w:bottom w:val="none" w:sz="0" w:space="1" w:color="auto"/>
            <w:right w:val="single" w:sz="6" w:space="0" w:color="B2B2B2"/>
          </w:divBdr>
        </w:div>
        <w:div w:id="99005994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7" w:color="B2B2B2"/>
            <w:bottom w:val="single" w:sz="6" w:space="23" w:color="B2B2B2"/>
            <w:right w:val="single" w:sz="6" w:space="20" w:color="B2B2B2"/>
          </w:divBdr>
        </w:div>
      </w:divsChild>
    </w:div>
    <w:div w:id="14207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034294">
          <w:marLeft w:val="0"/>
          <w:marRight w:val="0"/>
          <w:marTop w:val="0"/>
          <w:marBottom w:val="0"/>
          <w:divBdr>
            <w:top w:val="single" w:sz="6" w:space="0" w:color="B2B2B2"/>
            <w:left w:val="single" w:sz="6" w:space="0" w:color="B2B2B2"/>
            <w:bottom w:val="none" w:sz="0" w:space="1" w:color="auto"/>
            <w:right w:val="single" w:sz="6" w:space="0" w:color="B2B2B2"/>
          </w:divBdr>
        </w:div>
        <w:div w:id="163178528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7" w:color="B2B2B2"/>
            <w:bottom w:val="single" w:sz="6" w:space="23" w:color="B2B2B2"/>
            <w:right w:val="single" w:sz="6" w:space="20" w:color="B2B2B2"/>
          </w:divBdr>
        </w:div>
        <w:div w:id="726413724">
          <w:marLeft w:val="0"/>
          <w:marRight w:val="0"/>
          <w:marTop w:val="0"/>
          <w:marBottom w:val="0"/>
          <w:divBdr>
            <w:top w:val="single" w:sz="6" w:space="0" w:color="B2B2B2"/>
            <w:left w:val="single" w:sz="6" w:space="0" w:color="B2B2B2"/>
            <w:bottom w:val="single" w:sz="6" w:space="0" w:color="B2B2B2"/>
            <w:right w:val="single" w:sz="6" w:space="0" w:color="B2B2B2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877</Words>
  <Characters>4999</Characters>
  <Application>Microsoft Office Word</Application>
  <DocSecurity>0</DocSecurity>
  <Lines>41</Lines>
  <Paragraphs>11</Paragraphs>
  <ScaleCrop>false</ScaleCrop>
  <Company/>
  <LinksUpToDate>false</LinksUpToDate>
  <CharactersWithSpaces>5865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Селезнёв Денис Андреевич</dc:creator>
  <cp:keywords/>
  <dc:description/>
  <cp:lastModifiedBy>IT</cp:lastModifiedBy>
  <cp:revision>5</cp:revision>
  <dcterms:created xsi:type="dcterms:W3CDTF">2024-04-04T22:22:00Z</dcterms:created>
  <dcterms:modified xsi:type="dcterms:W3CDTF">2026-05-07T02:51:00Z</dcterms:modified>
</cp:coreProperties>
</file>